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Default="00CF4B96">
      <w:pPr>
        <w:pStyle w:val="ad"/>
      </w:pPr>
      <w:r>
        <w:t>Оглавление</w:t>
      </w:r>
    </w:p>
    <w:p w:rsidR="006643BE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2</w:t>
        </w:r>
        <w:r w:rsidR="006643BE">
          <w:rPr>
            <w:webHidden/>
          </w:rPr>
          <w:fldChar w:fldCharType="end"/>
        </w:r>
      </w:hyperlink>
    </w:p>
    <w:p w:rsidR="006643BE" w:rsidRDefault="00420709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 w:rsidR="006643BE"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 w:rsidR="006643BE">
          <w:rPr>
            <w:webHidden/>
          </w:rPr>
        </w:r>
        <w:r w:rsidR="006643BE">
          <w:rPr>
            <w:webHidden/>
          </w:rPr>
          <w:fldChar w:fldCharType="separate"/>
        </w:r>
        <w:r w:rsidR="006643BE">
          <w:rPr>
            <w:webHidden/>
          </w:rPr>
          <w:t>3</w:t>
        </w:r>
        <w:r w:rsidR="006643BE"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643BE" w:rsidRDefault="00CF4B96" w:rsidP="006643BE">
      <w:pPr>
        <w:pStyle w:val="2"/>
      </w:pPr>
      <w:r>
        <w:rPr>
          <w:bCs/>
          <w:szCs w:val="24"/>
        </w:rPr>
        <w:br w:type="page"/>
      </w:r>
      <w:bookmarkStart w:id="0" w:name="_Toc7169972"/>
      <w:r w:rsidR="0002352B" w:rsidRPr="006643BE">
        <w:lastRenderedPageBreak/>
        <w:t xml:space="preserve">Аннотация </w:t>
      </w:r>
      <w:r w:rsidR="006643BE" w:rsidRPr="006643BE">
        <w:t>ГИА</w:t>
      </w:r>
      <w:bookmarkEnd w:id="0"/>
    </w:p>
    <w:p w:rsidR="00047DF3" w:rsidRDefault="00047DF3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F4512" w:rsidRDefault="009F4512" w:rsidP="009F4512">
      <w:pPr>
        <w:tabs>
          <w:tab w:val="left" w:pos="0"/>
          <w:tab w:val="right" w:leader="underscore" w:pos="9639"/>
        </w:tabs>
        <w:spacing w:line="360" w:lineRule="auto"/>
        <w:ind w:right="-1" w:firstLine="72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Цель государственной итоговой аттестации: </w:t>
      </w:r>
    </w:p>
    <w:p w:rsidR="00420709" w:rsidRPr="009A6CED" w:rsidRDefault="00420709" w:rsidP="004207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1" w:name="_GoBack"/>
      <w:bookmarkEnd w:id="1"/>
      <w:r w:rsidRPr="009A6CED">
        <w:rPr>
          <w:sz w:val="24"/>
          <w:szCs w:val="24"/>
        </w:rPr>
        <w:t xml:space="preserve">ценить </w:t>
      </w:r>
      <w:proofErr w:type="spellStart"/>
      <w:r w:rsidRPr="009A6CED">
        <w:rPr>
          <w:sz w:val="24"/>
          <w:szCs w:val="24"/>
        </w:rPr>
        <w:t>сформированность</w:t>
      </w:r>
      <w:proofErr w:type="spellEnd"/>
      <w:r w:rsidRPr="009A6CED">
        <w:rPr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9F4512" w:rsidRDefault="009F4512" w:rsidP="009F4512">
      <w:pPr>
        <w:tabs>
          <w:tab w:val="left" w:pos="0"/>
          <w:tab w:val="right" w:leader="underscore" w:pos="9639"/>
        </w:tabs>
        <w:spacing w:line="360" w:lineRule="auto"/>
        <w:ind w:right="-1" w:firstLine="720"/>
        <w:rPr>
          <w:sz w:val="24"/>
          <w:szCs w:val="24"/>
        </w:rPr>
      </w:pPr>
      <w:r>
        <w:rPr>
          <w:sz w:val="24"/>
          <w:szCs w:val="24"/>
        </w:rPr>
        <w:t>Подготовка студентов к выполнению профессиональных задач, подготовка и защита выпускной квалификационной работы (ВКР, магистерской диссертации).</w:t>
      </w:r>
    </w:p>
    <w:p w:rsidR="009F4512" w:rsidRDefault="009F4512" w:rsidP="009F4512">
      <w:pPr>
        <w:tabs>
          <w:tab w:val="left" w:pos="284"/>
          <w:tab w:val="num" w:pos="851"/>
          <w:tab w:val="right" w:leader="underscore" w:pos="9356"/>
        </w:tabs>
        <w:spacing w:line="360" w:lineRule="auto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в структуре ООП: </w:t>
      </w:r>
    </w:p>
    <w:p w:rsidR="009F4512" w:rsidRDefault="009F4512" w:rsidP="009F4512">
      <w:pPr>
        <w:tabs>
          <w:tab w:val="left" w:pos="284"/>
          <w:tab w:val="num" w:pos="851"/>
          <w:tab w:val="right" w:leader="underscore" w:pos="9356"/>
        </w:tabs>
        <w:spacing w:line="360" w:lineRule="auto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 относится к блоку «Государственная итоговая аттестация» основной профессиональной образовательной программы (ОПОП) по профилю «</w:t>
      </w:r>
      <w:r>
        <w:rPr>
          <w:bCs/>
          <w:sz w:val="24"/>
          <w:szCs w:val="24"/>
        </w:rPr>
        <w:t>Управление и информатика в технических системах»</w:t>
      </w:r>
      <w:r>
        <w:rPr>
          <w:sz w:val="24"/>
          <w:szCs w:val="24"/>
        </w:rPr>
        <w:t xml:space="preserve"> направления </w:t>
      </w:r>
      <w:r>
        <w:rPr>
          <w:bCs/>
          <w:sz w:val="24"/>
          <w:szCs w:val="24"/>
        </w:rPr>
        <w:t>27.04.04 «Управление в технических системах».</w:t>
      </w:r>
      <w:r>
        <w:rPr>
          <w:sz w:val="24"/>
          <w:szCs w:val="24"/>
        </w:rPr>
        <w:t xml:space="preserve"> Количество зачетных единиц – 6.</w:t>
      </w:r>
    </w:p>
    <w:p w:rsidR="009F4512" w:rsidRDefault="009F4512" w:rsidP="009F4512">
      <w:pPr>
        <w:tabs>
          <w:tab w:val="left" w:pos="284"/>
          <w:tab w:val="num" w:pos="851"/>
          <w:tab w:val="right" w:leader="underscore" w:pos="9356"/>
        </w:tabs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</w:p>
    <w:p w:rsidR="009F4512" w:rsidRDefault="009F4512" w:rsidP="009F4512">
      <w:pPr>
        <w:pStyle w:val="24"/>
        <w:spacing w:after="0" w:line="360" w:lineRule="auto"/>
        <w:ind w:firstLine="709"/>
        <w:jc w:val="both"/>
        <w:rPr>
          <w:i/>
        </w:rPr>
      </w:pPr>
      <w:r>
        <w:rPr>
          <w:i/>
        </w:rPr>
        <w:t>1. Обработка и анализ полученных в диссертации результатов, формулирование выводов по работе</w:t>
      </w:r>
    </w:p>
    <w:p w:rsidR="009F4512" w:rsidRDefault="009F4512" w:rsidP="009F4512">
      <w:pPr>
        <w:pStyle w:val="24"/>
        <w:spacing w:after="0" w:line="360" w:lineRule="auto"/>
        <w:ind w:firstLine="709"/>
        <w:jc w:val="both"/>
        <w:rPr>
          <w:i/>
        </w:rPr>
      </w:pPr>
      <w:r>
        <w:rPr>
          <w:i/>
        </w:rPr>
        <w:t>2. Написание и оформление магистерской диссертации</w:t>
      </w:r>
    </w:p>
    <w:p w:rsidR="009F4512" w:rsidRDefault="009F4512" w:rsidP="009F4512">
      <w:pPr>
        <w:pStyle w:val="24"/>
        <w:spacing w:after="0" w:line="360" w:lineRule="auto"/>
        <w:ind w:firstLine="709"/>
        <w:jc w:val="both"/>
        <w:rPr>
          <w:i/>
        </w:rPr>
      </w:pPr>
      <w:r>
        <w:rPr>
          <w:i/>
        </w:rPr>
        <w:t>3. Защита магистерской диссертации</w:t>
      </w: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6643BE" w:rsidRDefault="006643BE" w:rsidP="006643BE">
      <w:pPr>
        <w:pStyle w:val="2"/>
      </w:pPr>
      <w:r>
        <w:rPr>
          <w:bCs/>
          <w:szCs w:val="24"/>
        </w:rPr>
        <w:br w:type="page"/>
      </w:r>
      <w:bookmarkStart w:id="2" w:name="_Toc7169973"/>
      <w:r>
        <w:lastRenderedPageBreak/>
        <w:t>Методические материалы</w:t>
      </w:r>
      <w:bookmarkEnd w:id="2"/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1C1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0709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1F6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4512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8495"/>
  <w15:docId w15:val="{8EA4EE01-99C0-446B-9BC4-822F16A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автоматики и вычислительной техники АВТИ</institute>
    <profile xmlns="9fcb41ef-c49b-4112-a10d-653860e908af">Управление и информатика в технических системах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D405B-8326-4015-A4FC-F99D0C8EF65D}"/>
</file>

<file path=customXml/itemProps2.xml><?xml version="1.0" encoding="utf-8"?>
<ds:datastoreItem xmlns:ds="http://schemas.openxmlformats.org/officeDocument/2006/customXml" ds:itemID="{00A42F5A-79F0-4EC1-B909-62B03491A691}"/>
</file>

<file path=customXml/itemProps3.xml><?xml version="1.0" encoding="utf-8"?>
<ds:datastoreItem xmlns:ds="http://schemas.openxmlformats.org/officeDocument/2006/customXml" ds:itemID="{F8074653-2491-4989-BC13-4719DE7C0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1052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Мама</cp:lastModifiedBy>
  <cp:revision>7</cp:revision>
  <cp:lastPrinted>2017-07-13T09:51:00Z</cp:lastPrinted>
  <dcterms:created xsi:type="dcterms:W3CDTF">2019-04-26T08:18:00Z</dcterms:created>
  <dcterms:modified xsi:type="dcterms:W3CDTF">2019-05-06T12:02:00Z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27600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